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hd w:val="clear" w:color="auto" w:fill="FFFFFF"/>
        <w:spacing w:beforeAutospacing="0" w:before="0" w:afterAutospacing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val="000000"/>
          <w:sz w:val="28"/>
          <w:szCs w:val="28"/>
        </w:rPr>
        <w:t>PROGRAMA DE RESIDÊNCIA MÉDICA EM GENÉTICA MÉDICA DO HOSPITAL UNIVERSITÁRIO PROFESSOR EDGARD SANTOS E MATERNIDADE CLIMÉRIO DE OLIVEIRA (HUPES-COM) DA UFBA - 2026</w:t>
      </w:r>
      <w:r>
        <w:rPr>
          <w:rStyle w:val="Eop"/>
          <w:rFonts w:eastAsia="" w:cs="Calibri" w:ascii="Calibri" w:hAnsi="Calibri" w:eastAsiaTheme="majorEastAsia"/>
          <w:color w:val="000000"/>
          <w:sz w:val="28"/>
          <w:szCs w:val="28"/>
        </w:rPr>
        <w:t> </w:t>
      </w:r>
    </w:p>
    <w:p>
      <w:pPr>
        <w:pStyle w:val="Paragraph"/>
        <w:shd w:val="clear" w:color="auto" w:fill="FFFFFF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i/>
          <w:iCs/>
          <w:color w:val="000000"/>
        </w:rPr>
        <w:t>Supervisão: Profa. Dra. Angelina Xavier Acosta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i/>
          <w:iCs/>
          <w:color w:val="000000"/>
        </w:rPr>
        <w:t>Vice- Supervisão: Dra. Gabriela Gayer Scheibler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i/>
          <w:iCs/>
          <w:color w:val="000000"/>
        </w:rPr>
        <w:t>Número de vagas oferecidas anualmente: 03 vagas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ind w:firstLine="84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Este programa de residência médica foi criado em 2011, vinculado ao Serviço de Genética Médica (SGM - estabelecido em 1969) do HUPES-MCO/UFBA. O HUPES/UFBA foi habilitado como Serviço de Referência em Doenças Raras em 2019, sendo um marco importante para a melhoria da atenção às pessoas com doenças genéticas e raras da Bahia.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É um programa pioneiro na região Nordeste, oportunizando a representatividade e formação de especialistas procedentes de outras regiões do país, além do eixo Sul e Sudeste. O primeiro concurso para médicos residentes ocorreu em 2012 com oferta de uma vaga para ingresso em 2013. A partir de 2019 o número de vagas aumentou para três, tendo sido formados, até o momento, 12 médicos geneticistas, oriundos de diferentes regiões do país. Estes dados apontam a importância desse Programa para a formação de médicos geneticistas, tão necessários para cobrir a demanda de médicos geneticistas no país, principalmente nas regiões Norte e Nordeste, havendo ainda uma necessidade premente de interiorização, uma vez que a maioria dos especialistas atua em grandes centros de capitais.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spacing w:beforeAutospacing="0" w:before="0" w:afterAutospacing="0" w:after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Está bem consolidado, atendendo ao preconizado pela Matriz de Competência da especialidade, com oferta de campos de prática e programação teórica que permitem uma capacitação ampla nas diferentes àreas da especialidade, garantindo uma formação robusta e com qualidade para assumir qualquer atividade profissional exigida pela especialidade. Dentre os</w:t>
      </w:r>
      <w:r>
        <w:rPr>
          <w:rStyle w:val="Normaltextrun"/>
          <w:rFonts w:eastAsia="" w:cs="Calibri" w:ascii="Calibri" w:hAnsi="Calibri" w:eastAsiaTheme="majorEastAsia"/>
          <w:b/>
          <w:bCs/>
          <w:color w:val="000000"/>
        </w:rPr>
        <w:t xml:space="preserve"> pontos fortes</w:t>
      </w: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 do programa, destacamos: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1080" w:hang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Preceptoria com equipe multidisciplinar com estágios otimizados na Pediatria e diversas áreas da Clínica Médica, além de diferentes ambulatórios da genética;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1080" w:hang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Estágios em diferentes campos de prática de forma equilibrada, promovendo formação ampla;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3"/>
        </w:numPr>
        <w:spacing w:beforeAutospacing="0" w:before="0" w:afterAutospacing="0" w:after="0"/>
        <w:ind w:left="1080" w:hang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Existência de uma demanda grande e diversa de atendimentos, oportunizando o aprendizado com uma diversidade de condições genéticas e raras;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4"/>
        </w:numPr>
        <w:spacing w:beforeAutospacing="0" w:before="0" w:afterAutospacing="0" w:after="0"/>
        <w:ind w:left="1080" w:hang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Acesso a testes genéticos ampliados, tanto para assistência quanto de pesquisas (incluindo genômica) e demais parcerias, permitindo uma formação sólida na área de genética laboratorial;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5"/>
        </w:numPr>
        <w:spacing w:beforeAutospacing="0" w:before="0" w:afterAutospacing="0" w:after="0"/>
        <w:ind w:left="1080" w:hang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Atividades teóricas e discussão de casos de forma regular, contemplando todos os temas da matriz de competência;</w:t>
      </w:r>
      <w:r>
        <w:rPr>
          <w:rStyle w:val="Eop"/>
          <w:rFonts w:eastAsia="" w:cs="Calibri" w:ascii="Calibri" w:hAnsi="Calibri" w:eastAsiaTheme="majorEastAsia"/>
          <w:color w:val="000000"/>
        </w:rPr>
        <w:t> </w:t>
      </w:r>
    </w:p>
    <w:p>
      <w:pPr>
        <w:pStyle w:val="Paragraph"/>
        <w:numPr>
          <w:ilvl w:val="0"/>
          <w:numId w:val="6"/>
        </w:numPr>
        <w:spacing w:beforeAutospacing="0" w:before="0" w:afterAutospacing="0" w:after="0"/>
        <w:ind w:left="1080" w:hang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Ambiente universitário, permitindo vivenciar pesquisas e possibilitar pós-graduações </w:t>
      </w:r>
      <w:r>
        <w:rPr>
          <w:rStyle w:val="Normaltextrun"/>
          <w:rFonts w:eastAsia="" w:cs="Calibri" w:ascii="Calibri" w:hAnsi="Calibri" w:eastAsiaTheme="majorEastAsia"/>
          <w:i/>
          <w:iCs/>
          <w:color w:val="000000"/>
        </w:rPr>
        <w:t>stritu sensu</w:t>
      </w:r>
      <w:r>
        <w:rPr>
          <w:rStyle w:val="Normaltextrun"/>
          <w:rFonts w:eastAsia="" w:cs="Calibri" w:ascii="Calibri" w:hAnsi="Calibri" w:eastAsiaTheme="majorEastAsia"/>
          <w:color w:val="000000"/>
        </w:rPr>
        <w:t>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>Salvador, 10/03/26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7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6cd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cd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cd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cd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cd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cd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cd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cdb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cdb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96cd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96cd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c96cd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c96cd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c96cdb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c96cdb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c96cdb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c96cdb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c96cdb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c96cd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c96cd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c96c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6cdb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96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db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qFormat/>
    <w:rsid w:val="00c96cdb"/>
    <w:rPr/>
  </w:style>
  <w:style w:type="character" w:styleId="Eop" w:customStyle="1">
    <w:name w:val="eop"/>
    <w:basedOn w:val="DefaultParagraphFont"/>
    <w:qFormat/>
    <w:rsid w:val="00c96cd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6cd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cdb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6cd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d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6c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aragraph" w:customStyle="1">
    <w:name w:val="paragraph"/>
    <w:basedOn w:val="Normal"/>
    <w:qFormat/>
    <w:rsid w:val="00c96cdb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LibreOffice/6.3.1.2$Windows_X86_64 LibreOffice_project/b79626edf0065ac373bd1df5c28bd630b4424273</Application>
  <Pages>1</Pages>
  <Words>381</Words>
  <Characters>2240</Characters>
  <CharactersWithSpaces>2614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2026-03-10T10:17:00Z</dcterms:created>
  <dc:creator>Angelina Xavier Acosta</dc:creator>
  <dc:description/>
  <dc:language>pt-BR</dc:language>
  <cp:lastModifiedBy>Angelina Xavier Acosta</cp:lastModifiedBy>
  <dcterms:modified xsi:type="dcterms:W3CDTF">2026-03-10T11:35:00Z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